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24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546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8601074523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1238600009955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>директор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Ковальчук А.С.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ООО «ЮГРАСПЕЦТРАНССЕРВИС»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Пионерская</w:t>
      </w:r>
      <w:r>
        <w:rPr>
          <w:b w:val="0"/>
          <w:bCs w:val="0"/>
          <w:i w:val="0"/>
          <w:sz w:val="25"/>
          <w:szCs w:val="25"/>
        </w:rPr>
        <w:t xml:space="preserve"> д.70 кв.80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ООО «ЮГРАСПЕЦТРАНССЕРВИС»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юридическое лицо </w:t>
      </w:r>
      <w:r>
        <w:rPr>
          <w:b w:val="0"/>
          <w:bCs w:val="0"/>
          <w:i w:val="0"/>
          <w:sz w:val="25"/>
          <w:szCs w:val="25"/>
        </w:rPr>
        <w:t xml:space="preserve">извещалось </w:t>
      </w:r>
      <w:r>
        <w:rPr>
          <w:b w:val="0"/>
          <w:bCs w:val="0"/>
          <w:i w:val="0"/>
          <w:sz w:val="25"/>
          <w:szCs w:val="25"/>
        </w:rPr>
        <w:t xml:space="preserve">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>едеральная налоговая 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кв.80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86002613401467600001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>
        <w:rPr>
          <w:rFonts w:ascii="Times New Roman" w:eastAsia="Times New Roman" w:hAnsi="Times New Roman" w:cs="Times New Roman"/>
          <w:sz w:val="25"/>
          <w:szCs w:val="25"/>
        </w:rPr>
        <w:t>.05</w:t>
      </w:r>
      <w:r>
        <w:rPr>
          <w:rFonts w:ascii="Times New Roman" w:eastAsia="Times New Roman" w:hAnsi="Times New Roman" w:cs="Times New Roman"/>
          <w:sz w:val="25"/>
          <w:szCs w:val="25"/>
        </w:rPr>
        <w:t>.2026; копией выписки из ЕГРЮЛ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</w:t>
      </w:r>
      <w:r>
        <w:rPr>
          <w:rFonts w:ascii="Times New Roman" w:eastAsia="Times New Roman" w:hAnsi="Times New Roman" w:cs="Times New Roman"/>
          <w:sz w:val="25"/>
          <w:szCs w:val="25"/>
        </w:rPr>
        <w:t>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юридическое лицо </w:t>
      </w:r>
      <w:r>
        <w:rPr>
          <w:rFonts w:ascii="Times New Roman" w:eastAsia="Times New Roman" w:hAnsi="Times New Roman" w:cs="Times New Roman"/>
          <w:sz w:val="25"/>
          <w:szCs w:val="25"/>
        </w:rPr>
        <w:t>ООО «ЮГРАСПЕЦТРАНССЕРВИС»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